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4"/>
        </w:rPr>
      </w:pPr>
    </w:p>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864" w:hRule="atLeast"/>
        </w:trPr>
        <w:tc>
          <w:tcPr>
            <w:tcW w:w="8336" w:type="dxa"/>
            <w:tcBorders>
              <w:top w:val="nil"/>
              <w:left w:val="nil"/>
              <w:bottom w:val="nil"/>
              <w:right w:val="nil"/>
            </w:tcBorders>
            <w:vAlign w:val="center"/>
          </w:tcPr>
          <w:p>
            <w:pPr>
              <w:widowControl/>
              <w:jc w:val="center"/>
              <w:rPr>
                <w:rFonts w:ascii="仿宋" w:hAnsi="仿宋" w:eastAsia="仿宋" w:cs="仿宋"/>
                <w:kern w:val="0"/>
                <w:sz w:val="24"/>
              </w:rPr>
            </w:pPr>
            <w:r>
              <w:rPr>
                <w:rFonts w:hint="eastAsia" w:ascii="仿宋" w:hAnsi="仿宋" w:eastAsia="仿宋" w:cs="仿宋"/>
                <w:b/>
                <w:bCs/>
                <w:kern w:val="0"/>
                <w:sz w:val="32"/>
                <w:szCs w:val="32"/>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hint="eastAsia" w:ascii="仿宋" w:hAnsi="仿宋" w:eastAsia="仿宋" w:cs="仿宋"/>
                <w:kern w:val="0"/>
                <w:sz w:val="24"/>
              </w:rPr>
            </w:pPr>
            <w:r>
              <w:rPr>
                <w:rFonts w:hint="eastAsia" w:ascii="仿宋" w:hAnsi="仿宋" w:eastAsia="仿宋" w:cs="仿宋"/>
                <w:kern w:val="0"/>
                <w:sz w:val="28"/>
                <w:szCs w:val="28"/>
              </w:rPr>
              <w:t>考试科目代码/名称：</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single"/>
                <w:lang w:val="en-US" w:eastAsia="zh-CN"/>
              </w:rPr>
              <w:t>908</w:t>
            </w:r>
            <w:r>
              <w:rPr>
                <w:rFonts w:hint="eastAsia" w:ascii="仿宋" w:hAnsi="仿宋" w:eastAsia="仿宋" w:cs="仿宋"/>
                <w:kern w:val="0"/>
                <w:sz w:val="28"/>
                <w:szCs w:val="28"/>
                <w:u w:val="single"/>
              </w:rPr>
              <w:t>/</w:t>
            </w:r>
            <w:r>
              <w:rPr>
                <w:rFonts w:hint="eastAsia" w:ascii="仿宋" w:hAnsi="仿宋" w:eastAsia="仿宋" w:cs="仿宋"/>
                <w:kern w:val="0"/>
                <w:sz w:val="28"/>
                <w:szCs w:val="28"/>
                <w:u w:val="single"/>
                <w:lang w:val="en-US" w:eastAsia="zh-CN"/>
              </w:rPr>
              <w:t>中国民族音乐</w:t>
            </w:r>
            <w:r>
              <w:rPr>
                <w:rFonts w:hint="eastAsia" w:ascii="仿宋" w:hAnsi="仿宋" w:eastAsia="仿宋" w:cs="仿宋"/>
                <w:kern w:val="0"/>
                <w:sz w:val="28"/>
                <w:szCs w:val="28"/>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rPr>
            </w:pPr>
            <w:r>
              <w:rPr>
                <w:rFonts w:ascii="仿宋" w:hAnsi="仿宋" w:eastAsia="仿宋" w:cs="宋体"/>
                <w:b/>
                <w:kern w:val="0"/>
                <w:sz w:val="24"/>
              </w:rPr>
              <w:t xml:space="preserve">一、考试基本要求 </w:t>
            </w:r>
            <w:r>
              <w:rPr>
                <w:rFonts w:ascii="仿宋" w:hAnsi="仿宋" w:eastAsia="仿宋" w:cs="宋体"/>
                <w:kern w:val="0"/>
                <w:sz w:val="24"/>
              </w:rPr>
              <w:t xml:space="preserve"> </w:t>
            </w:r>
          </w:p>
          <w:p>
            <w:pPr>
              <w:widowControl/>
              <w:ind w:firstLine="480" w:firstLineChars="200"/>
              <w:jc w:val="left"/>
              <w:rPr>
                <w:rFonts w:hint="eastAsia" w:ascii="仿宋" w:hAnsi="仿宋" w:eastAsia="仿宋" w:cs="宋体"/>
                <w:kern w:val="0"/>
                <w:sz w:val="24"/>
              </w:rPr>
            </w:pPr>
            <w:r>
              <w:rPr>
                <w:rFonts w:hint="eastAsia" w:ascii="仿宋" w:hAnsi="仿宋" w:eastAsia="仿宋" w:cs="宋体"/>
                <w:kern w:val="0"/>
                <w:sz w:val="24"/>
              </w:rPr>
              <w:t>《中国民族音乐》是贵州大学音乐学院音乐与舞蹈学专业（民族音乐学研究方向）硕士研究生入学考试初试科目之一。主要考察考生对我国汉族传统音乐和具有代表性的少数民族音乐的掌握情况，要求考生全面掌握参考书《中国民族音乐及作品鉴赏》中的基础知识和基本内容。重点对不同时期、不同地域、不同民族各音乐体裁的定义、种类和特征有着全面的理解，能够对其代表作品的音乐文化进行分析，同时具备攻读硕士研究生的专业基础知识和有关实践经验。</w:t>
            </w:r>
          </w:p>
          <w:p>
            <w:pPr>
              <w:widowControl/>
              <w:jc w:val="left"/>
              <w:rPr>
                <w:rFonts w:ascii="仿宋" w:hAnsi="仿宋" w:eastAsia="仿宋" w:cs="宋体"/>
                <w:b/>
                <w:kern w:val="0"/>
                <w:sz w:val="24"/>
              </w:rPr>
            </w:pPr>
            <w:r>
              <w:rPr>
                <w:rFonts w:hint="eastAsia" w:ascii="仿宋" w:hAnsi="仿宋" w:eastAsia="仿宋" w:cs="宋体"/>
                <w:b/>
                <w:kern w:val="0"/>
                <w:sz w:val="24"/>
              </w:rPr>
              <w:t>二</w:t>
            </w:r>
            <w:r>
              <w:rPr>
                <w:rFonts w:ascii="仿宋" w:hAnsi="仿宋" w:eastAsia="仿宋" w:cs="宋体"/>
                <w:b/>
                <w:kern w:val="0"/>
                <w:sz w:val="24"/>
              </w:rPr>
              <w:t>、适用范围</w:t>
            </w:r>
          </w:p>
          <w:p>
            <w:pPr>
              <w:widowControl/>
              <w:ind w:firstLine="480"/>
              <w:jc w:val="left"/>
              <w:rPr>
                <w:rFonts w:hint="eastAsia" w:ascii="仿宋" w:hAnsi="仿宋" w:eastAsia="仿宋" w:cs="宋体"/>
                <w:kern w:val="0"/>
                <w:sz w:val="24"/>
                <w:lang w:val="en-US" w:eastAsia="zh-CN"/>
              </w:rPr>
            </w:pPr>
            <w:r>
              <w:rPr>
                <w:rFonts w:hint="eastAsia" w:ascii="仿宋" w:hAnsi="仿宋" w:eastAsia="仿宋" w:cs="宋体"/>
                <w:kern w:val="0"/>
                <w:sz w:val="24"/>
              </w:rPr>
              <w:t>适用于</w:t>
            </w:r>
            <w:r>
              <w:rPr>
                <w:rFonts w:hint="eastAsia" w:ascii="仿宋" w:hAnsi="仿宋" w:eastAsia="仿宋" w:cs="仿宋"/>
                <w:sz w:val="24"/>
                <w:szCs w:val="24"/>
              </w:rPr>
              <w:t>音乐与舞蹈学</w:t>
            </w:r>
            <w:r>
              <w:rPr>
                <w:rFonts w:hint="eastAsia" w:ascii="仿宋" w:hAnsi="仿宋" w:eastAsia="仿宋" w:cs="宋体"/>
                <w:kern w:val="0"/>
                <w:sz w:val="24"/>
                <w:lang w:val="en-US" w:eastAsia="zh-CN"/>
              </w:rPr>
              <w:t>专业</w:t>
            </w:r>
          </w:p>
          <w:p>
            <w:pPr>
              <w:widowControl/>
              <w:ind w:firstLine="480"/>
              <w:jc w:val="left"/>
              <w:rPr>
                <w:rFonts w:hint="eastAsia" w:ascii="仿宋" w:hAnsi="仿宋" w:eastAsia="仿宋" w:cs="宋体"/>
                <w:kern w:val="0"/>
                <w:sz w:val="24"/>
              </w:rPr>
            </w:pPr>
          </w:p>
          <w:p>
            <w:pPr>
              <w:widowControl/>
              <w:jc w:val="left"/>
              <w:rPr>
                <w:rFonts w:ascii="仿宋" w:hAnsi="仿宋" w:eastAsia="仿宋" w:cs="宋体"/>
                <w:b/>
                <w:kern w:val="0"/>
                <w:sz w:val="24"/>
              </w:rPr>
            </w:pPr>
            <w:r>
              <w:rPr>
                <w:rFonts w:hint="eastAsia" w:ascii="仿宋" w:hAnsi="仿宋" w:eastAsia="仿宋" w:cs="宋体"/>
                <w:b/>
                <w:kern w:val="0"/>
                <w:sz w:val="24"/>
              </w:rPr>
              <w:t>三、</w:t>
            </w:r>
            <w:r>
              <w:rPr>
                <w:rFonts w:ascii="仿宋" w:hAnsi="仿宋" w:eastAsia="仿宋" w:cs="宋体"/>
                <w:b/>
                <w:kern w:val="0"/>
                <w:sz w:val="24"/>
              </w:rPr>
              <w:t>考试形式</w:t>
            </w:r>
          </w:p>
          <w:p>
            <w:pPr>
              <w:widowControl/>
              <w:jc w:val="left"/>
              <w:rPr>
                <w:rFonts w:hint="eastAsia" w:ascii="仿宋" w:hAnsi="仿宋" w:eastAsia="仿宋" w:cs="宋体"/>
                <w:kern w:val="0"/>
                <w:sz w:val="24"/>
                <w:lang w:val="en-US" w:eastAsia="zh-CN"/>
              </w:rPr>
            </w:pPr>
            <w:r>
              <w:rPr>
                <w:rFonts w:ascii="仿宋" w:hAnsi="仿宋" w:eastAsia="仿宋" w:cs="宋体"/>
                <w:kern w:val="0"/>
                <w:sz w:val="24"/>
              </w:rPr>
              <w:t xml:space="preserve">     </w:t>
            </w:r>
            <w:r>
              <w:rPr>
                <w:rFonts w:hint="eastAsia" w:ascii="仿宋" w:hAnsi="仿宋" w:eastAsia="仿宋" w:cs="宋体"/>
                <w:kern w:val="0"/>
                <w:sz w:val="24"/>
              </w:rPr>
              <w:t>闭卷</w:t>
            </w:r>
            <w:r>
              <w:rPr>
                <w:rFonts w:hint="eastAsia" w:ascii="仿宋" w:hAnsi="仿宋" w:eastAsia="仿宋" w:cs="宋体"/>
                <w:kern w:val="0"/>
                <w:sz w:val="24"/>
                <w:lang w:eastAsia="zh-CN"/>
              </w:rPr>
              <w:t>，</w:t>
            </w:r>
            <w:r>
              <w:rPr>
                <w:rFonts w:hint="eastAsia" w:ascii="仿宋" w:hAnsi="仿宋" w:eastAsia="仿宋" w:cs="宋体"/>
                <w:kern w:val="0"/>
                <w:sz w:val="24"/>
                <w:lang w:val="en-US" w:eastAsia="zh-CN"/>
              </w:rPr>
              <w:t>180分钟</w:t>
            </w:r>
          </w:p>
          <w:p>
            <w:pPr>
              <w:widowControl/>
              <w:jc w:val="left"/>
              <w:rPr>
                <w:rFonts w:hint="eastAsia" w:ascii="仿宋" w:hAnsi="仿宋" w:eastAsia="仿宋" w:cs="宋体"/>
                <w:kern w:val="0"/>
                <w:sz w:val="24"/>
              </w:rPr>
            </w:pPr>
          </w:p>
          <w:p>
            <w:pPr>
              <w:widowControl/>
              <w:numPr>
                <w:ilvl w:val="0"/>
                <w:numId w:val="1"/>
              </w:numPr>
              <w:jc w:val="left"/>
              <w:rPr>
                <w:rFonts w:ascii="仿宋" w:hAnsi="仿宋" w:eastAsia="仿宋" w:cs="宋体"/>
                <w:b/>
                <w:kern w:val="0"/>
                <w:sz w:val="24"/>
              </w:rPr>
            </w:pPr>
            <w:r>
              <w:rPr>
                <w:rFonts w:ascii="仿宋" w:hAnsi="仿宋" w:eastAsia="仿宋" w:cs="宋体"/>
                <w:b/>
                <w:kern w:val="0"/>
                <w:sz w:val="24"/>
              </w:rPr>
              <w:t>考试内容</w:t>
            </w:r>
            <w:r>
              <w:rPr>
                <w:rFonts w:hint="eastAsia" w:ascii="仿宋" w:hAnsi="仿宋" w:eastAsia="仿宋" w:cs="仿宋"/>
                <w:b/>
                <w:kern w:val="0"/>
                <w:sz w:val="24"/>
                <w:szCs w:val="24"/>
              </w:rPr>
              <w:t xml:space="preserve">和考试要求 </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上编  汉族音乐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第一章  民歌与歌舞</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第一节  概述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一、民歌与歌舞的产生及发展</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二、民歌与歌舞的主要特征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三、民歌与歌舞色彩区的划分</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四、民歌与歌舞同曲艺、戏曲、器乐的关系</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第二节  民歌的体裁类别</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一、号子的种类及特征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二、山歌的种类及特征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三、小调的种类及特征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第三节  歌舞的体裁类别</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一、北方地区的歌舞及其音乐特点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二、南方地区的歌舞及其音乐特点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第四节  代表作品鉴赏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一、《川江船夫号子》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二、《蓝花花》</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三、《三十里铺》</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四、《孟姜女调的几首民歌》</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五、《拥护八路军》</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六、《十大姐》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第二章  曲艺音乐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第一节  概述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一、曲艺的形成和发展</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二、曲种的分类</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第二节  曲艺音乐的艺术特征与唱腔类别</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一、曲艺音乐的艺术特征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二、唱腔分类及其特点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第三节  曲艺音乐的结构形式与伴奏音乐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一、曲艺音乐的结构形式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二、曲艺音乐的伴奏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第四节  曲种简介</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一、京韵大鼓</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二、苏州评弹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三、四川清音</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第五节  代表作品鉴赏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一、《大西厢》</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二、《重整河山待后生》</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三、《情探》</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四、《悲秋》</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第三章  戏曲音乐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第一节  概述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一、戏曲艺术的形成和发展</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二、戏曲的艺术特征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三、戏曲程式的载体——行当</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第二节  戏曲音乐的构成与声腔体系</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一、戏曲音乐的概念</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二、唱腔音乐在戏曲中的地位</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三、唱腔音乐的结构体制</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四、戏曲唱腔音乐的功能</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第三节  剧种简介</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一、昆剧</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二、京剧</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三、豫剧</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四、川剧</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五、秦腔</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六、河北梆子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七、评剧</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八、黄梅戏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九、越剧</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第四节  代表作品鉴赏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一、《牡丹亭·游园》</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二、《霸王别姬》</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三、《空城计》</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四、《花木兰》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五、《秋江》</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六、《天仙配》</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七、《红楼梦》</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第四章  民族器乐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第一节  概述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一、民族器乐的发展历史</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二、民族器乐的基本特征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三、民族器乐的分类</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第二节  民族器乐的标题与结构形式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一、民族器乐的标题</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二、民族器乐的结构形式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第三节  民族器乐的主要类别与乐种</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一、独奏乐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二、合奏乐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第四节  代表作品鉴赏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一、《喜相逢》</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二、《二泉映月》</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三、《流水》</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四、《中花六板》</w:t>
            </w:r>
          </w:p>
          <w:p>
            <w:pPr>
              <w:spacing w:line="400" w:lineRule="exact"/>
              <w:ind w:firstLine="960" w:firstLineChars="400"/>
              <w:rPr>
                <w:rFonts w:hint="eastAsia" w:ascii="仿宋" w:hAnsi="仿宋" w:eastAsia="仿宋" w:cs="仿宋"/>
                <w:sz w:val="24"/>
                <w:szCs w:val="24"/>
                <w:lang w:eastAsia="zh-CN"/>
              </w:rPr>
            </w:pP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下编  少数民族音乐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第五章  东北部少数民族音乐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第一节  概述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第二节  满族音乐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第三节  朝鲜族音乐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第四节  蒙古族音乐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第五节  代表作品鉴赏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一、《跑南海》</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二、《悠摇车》</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三、《阿里郎》</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四、《森吉德玛》</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五、《四季》</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第六章  西北部少数民族音乐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第一节  概述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第二节  维吾尔族音乐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第三节  哈萨克族音乐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一、主要音乐体裁及其特点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第四节  回族音乐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一、民歌</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二、器乐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第五节  裕固族音乐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一、民歌</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第六节  代表作品鉴赏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一、《阿拉木汗》</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二、《美丽的姑娘》</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三、《上去高山望平川》</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四、《裕固族姑娘就是我》</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五、《太孜：太孜迈尔乎里及区秀尔给》</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第七章  西南部少数民族音乐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第一节  概述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第二节  藏族音乐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第三节  苗族音乐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第四节  侗族音乐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第五节  彝族音乐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第六节  傣族音乐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第七节  白族音乐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第六节  代表作品鉴赏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一、《北京的金山上》</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二、《客来到家了》</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三、《蝉之歌》</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四、《跳月歌》</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五、《载歌载舞绕三灵》</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六、《诺得仲之歌》</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第八章  中南部少数民族音乐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第一节  概述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第二节  壮族音乐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第三节  瑶族音乐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第四节  黎族音乐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第五节  代表作品鉴赏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一、《林中来了白裙子》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二、《蝴蝶歌》</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三、《叫侬唱歌侬就唱》</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第九章  东南部少数民族音乐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第一节  概述</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第二节  畲族音乐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一、主要音乐体裁</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二、音乐特点</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第三节  高山族音乐</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一、阿美族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二、卑南族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三、布农族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四、邵族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五、鲁凯族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六、泰雅族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七、曹族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八、排湾族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九、赛夏族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十、雅美族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十一、平埔族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第五节  代表作品鉴赏</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一、《拦路情歌》</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二、《马兰恋歌》</w:t>
            </w:r>
          </w:p>
          <w:p>
            <w:pPr>
              <w:spacing w:line="400" w:lineRule="exact"/>
              <w:ind w:firstLine="960" w:firstLineChars="400"/>
              <w:rPr>
                <w:rFonts w:hint="eastAsia" w:ascii="仿宋" w:hAnsi="仿宋" w:eastAsia="仿宋" w:cs="仿宋"/>
                <w:sz w:val="24"/>
                <w:szCs w:val="24"/>
                <w:lang w:eastAsia="zh-CN"/>
              </w:rPr>
            </w:pPr>
            <w:r>
              <w:rPr>
                <w:rFonts w:hint="eastAsia" w:ascii="仿宋" w:hAnsi="仿宋" w:eastAsia="仿宋" w:cs="仿宋"/>
                <w:sz w:val="24"/>
                <w:szCs w:val="24"/>
                <w:lang w:eastAsia="zh-CN"/>
              </w:rPr>
              <w:t>三、《杆歌》</w:t>
            </w:r>
          </w:p>
          <w:p>
            <w:pPr>
              <w:spacing w:line="400" w:lineRule="exact"/>
              <w:ind w:firstLine="960" w:firstLineChars="400"/>
              <w:rPr>
                <w:rFonts w:hint="eastAsia" w:ascii="宋体" w:hAnsi="宋体"/>
                <w:szCs w:val="21"/>
              </w:rPr>
            </w:pPr>
            <w:r>
              <w:rPr>
                <w:rFonts w:hint="eastAsia" w:ascii="仿宋" w:hAnsi="仿宋" w:eastAsia="仿宋" w:cs="仿宋"/>
                <w:sz w:val="24"/>
                <w:szCs w:val="24"/>
                <w:lang w:eastAsia="zh-CN"/>
              </w:rPr>
              <w:t>四、《弓琴曲》</w:t>
            </w:r>
          </w:p>
          <w:p>
            <w:pPr>
              <w:widowControl/>
              <w:spacing w:line="480" w:lineRule="exact"/>
              <w:ind w:firstLine="360" w:firstLineChars="150"/>
              <w:jc w:val="left"/>
              <w:rPr>
                <w:rFonts w:ascii="仿宋" w:hAnsi="仿宋" w:eastAsia="仿宋" w:cs="仿宋"/>
                <w:kern w:val="0"/>
                <w:sz w:val="24"/>
              </w:rPr>
            </w:pPr>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8A5EB"/>
    <w:multiLevelType w:val="singleLevel"/>
    <w:tmpl w:val="59E8A5EB"/>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37784"/>
    <w:rsid w:val="0F24503A"/>
    <w:rsid w:val="2DC61FDE"/>
    <w:rsid w:val="5D4F7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yl252</dc:creator>
  <cp:lastModifiedBy>mk</cp:lastModifiedBy>
  <dcterms:modified xsi:type="dcterms:W3CDTF">2018-08-07T08:11:10Z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